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учебной дисциплины «Машинное обучение и большие данные»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8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Целью освоения дисциплины «Машинное обучение и большие данные» является ознакомление студентов с основами науки о данных и принципами работы искусственного интеллекта, формирование умения самостоятельно разбираться в имеющихся концепциях, методах, моделях и технологиях машинного обучения в плане реализации эффективных интеллектуальных систем и применять их для решения прикладных задач.</w:t>
      </w:r>
    </w:p>
    <w:p w:rsidR="00000000" w:rsidDel="00000000" w:rsidP="00000000" w:rsidRDefault="00000000" w:rsidRPr="00000000" w14:paraId="0000000A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C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Учебная дисциплина направлена на совершенствование и получение новой компетенции, необходимой для профессиональной деятельности, и повышение профессионального уровня с учетом спецификации стандарта Ворлдскиллс по компетенции «Машинное обучение и большие данные». </w:t>
      </w:r>
    </w:p>
    <w:p w:rsidR="00000000" w:rsidDel="00000000" w:rsidP="00000000" w:rsidRDefault="00000000" w:rsidRPr="00000000" w14:paraId="0000000E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В результате изучения дисциплины происходит подготовка студентов к демонстрационному экзамену по стандартам WorldSkills по компетенции «Машинное обучение и большие данные».</w:t>
      </w:r>
    </w:p>
    <w:p w:rsidR="00000000" w:rsidDel="00000000" w:rsidP="00000000" w:rsidRDefault="00000000" w:rsidRPr="00000000" w14:paraId="0000000F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11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Дисциплина реализуется в рамках факультативной части и относится к профессиональному модулю в рамках апробации обучения студентов вузов по компетенции FutureSkills «Машинное обучение и большие данные». Дисциплина изучается на 3 курсе.</w:t>
      </w:r>
    </w:p>
    <w:p w:rsidR="00000000" w:rsidDel="00000000" w:rsidP="00000000" w:rsidRDefault="00000000" w:rsidRPr="00000000" w14:paraId="00000013">
      <w:pPr>
        <w:widowControl w:val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5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УК-3 Способен осуществлять социальное взаимодействие и реализовывать свою роль в команде; </w:t>
      </w:r>
    </w:p>
    <w:p w:rsidR="00000000" w:rsidDel="00000000" w:rsidP="00000000" w:rsidRDefault="00000000" w:rsidRPr="00000000" w14:paraId="00000017">
      <w:pPr>
        <w:widowControl w:val="0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ОПК-4 Способен понимать принципы работы современных информационных технологий и использовать их для решения задач профессиональной деятельности; </w:t>
      </w:r>
    </w:p>
    <w:p w:rsidR="00000000" w:rsidDel="00000000" w:rsidP="00000000" w:rsidRDefault="00000000" w:rsidRPr="00000000" w14:paraId="00000018">
      <w:pPr>
        <w:widowControl w:val="0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ПК-9 Способен внедрять новые методы и средства технического контроля;</w:t>
      </w:r>
    </w:p>
    <w:p w:rsidR="00000000" w:rsidDel="00000000" w:rsidP="00000000" w:rsidRDefault="00000000" w:rsidRPr="00000000" w14:paraId="00000019">
      <w:pPr>
        <w:widowControl w:val="0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C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708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1 зачетных единицы, 36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20">
      <w:pPr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Зачет.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G81IXMG7m1BfBF1gGKy2CBD7wQ==">CgMxLjAyCGguZ2pkZ3hzOAByITFib1NZN2M5ZGl3VjNCUllka20wMDl0NUhfLUFjUE5CQg==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